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27"/>
          <w:shd w:fill="auto" w:val="clear"/>
        </w:rPr>
      </w:pPr>
      <w:r>
        <w:rPr>
          <w:rFonts w:ascii="Times New Roman" w:hAnsi="Times New Roman" w:cs="Times New Roman" w:eastAsia="Times New Roman"/>
          <w:b/>
          <w:color w:val="auto"/>
          <w:spacing w:val="0"/>
          <w:position w:val="0"/>
          <w:sz w:val="27"/>
          <w:shd w:fill="auto" w:val="clear"/>
        </w:rPr>
        <w:t xml:space="preserve">Suomen First 36.7 luokkasääntö </w:t>
      </w:r>
      <w:r>
        <w:rPr>
          <w:rFonts w:ascii="Times New Roman" w:hAnsi="Times New Roman" w:cs="Times New Roman" w:eastAsia="Times New Roman"/>
          <w:b/>
          <w:color w:val="auto"/>
          <w:spacing w:val="0"/>
          <w:position w:val="0"/>
          <w:sz w:val="27"/>
          <w:shd w:fill="auto" w:val="clear"/>
        </w:rPr>
        <w:t xml:space="preserve">v. 2 (19.5.2014)</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Suomen First 36.7 luokkaliitto on vuosikokouksessaan syksyllä 2012 vahvistanut luokkasäännön, joka on voimassa Suomen First 36.7 One Design -kilpailuissa. Sen tarkoitus on yhtenäistää veneiden veneiden varustusta yhdistyksen sisäisissä kilpailuissa. Luokkasäännön taustana toimii USA:n First 36.7 -yhdistyksen luokkasääntö, jonka soveltamista jatketaan tapauskohtaisesti. Yhdistys toivoo lisää kannanottoja edellämainittuun USA:n luokkasääntöön ja sen soveltamisesta paikallisiin olosuhteisiin sekä tarpeisiin. Suomen luokkasääntöä laadittaessa on otettu huomioon erityisesti seuraavat seikat </w:t>
      </w:r>
    </w:p>
    <w:p>
      <w:pPr>
        <w:numPr>
          <w:ilvl w:val="0"/>
          <w:numId w:val="3"/>
        </w:numPr>
        <w:spacing w:before="100" w:after="100" w:line="240"/>
        <w:ind w:right="0" w:left="720" w:hanging="36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Suomen luokkasääntö koitetaan pitää mahdollisimman yksinkertaisena, ja siinä säädetään lähinnä veneiden väliset isoimmat nopeushajonnan aiheuttajat. Suomessa ei ole tarkoitus mitata / leimata veneitä Pohjois-Amerikan malliin, vaan luotetaan siihen, että ylilyöntejä ei tapahdu</w:t>
      </w:r>
    </w:p>
    <w:p>
      <w:pPr>
        <w:numPr>
          <w:ilvl w:val="0"/>
          <w:numId w:val="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Kantavana ajatuksena on huomioida kaluston käyttö sekä matka- että kilpapurjehduksen näkökulmasta. </w:t>
      </w:r>
    </w:p>
    <w:p>
      <w:pPr>
        <w:numPr>
          <w:ilvl w:val="0"/>
          <w:numId w:val="3"/>
        </w:numPr>
        <w:spacing w:before="100" w:after="10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Purjeiden sallittua kokoa ja lukumäärää määriteltäessä pyritään takaamaan veneiden kilpailukyky LYS ja ORC-tasoituksin kilpailtaessa, mutta samalla mahdollistamaan käytetyn purjekaluston hankinta valtameren toiselta puolelta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Purjeet </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Keulapurjeiden osalta maksimimäärä </w:t>
      </w:r>
      <w:r>
        <w:rPr>
          <w:rFonts w:ascii="Times New Roman" w:hAnsi="Times New Roman" w:cs="Times New Roman" w:eastAsia="Times New Roman"/>
          <w:b/>
          <w:color w:val="auto"/>
          <w:spacing w:val="0"/>
          <w:position w:val="0"/>
          <w:sz w:val="24"/>
          <w:shd w:fill="auto" w:val="clear"/>
        </w:rPr>
        <w:t xml:space="preserve">per kilpailu </w:t>
      </w:r>
      <w:r>
        <w:rPr>
          <w:rFonts w:ascii="Times New Roman" w:hAnsi="Times New Roman" w:cs="Times New Roman" w:eastAsia="Times New Roman"/>
          <w:color w:val="auto"/>
          <w:spacing w:val="0"/>
          <w:position w:val="0"/>
          <w:sz w:val="24"/>
          <w:shd w:fill="auto" w:val="clear"/>
        </w:rPr>
        <w:t xml:space="preserve">on 3. Lisäksi ORC-säännön mukaiset myrskypurjeet ovat sallittuja. Käytännössä suositellaan, että fokka on Pohjois-Amerikan mittasäännön mukainen el</w:t>
      </w:r>
      <w:r>
        <w:rPr>
          <w:rFonts w:ascii="Times New Roman" w:hAnsi="Times New Roman" w:cs="Times New Roman" w:eastAsia="Times New Roman"/>
          <w:color w:val="auto"/>
          <w:spacing w:val="0"/>
          <w:position w:val="0"/>
          <w:sz w:val="24"/>
          <w:shd w:fill="auto" w:val="clear"/>
        </w:rPr>
        <w:t xml:space="preserve">i LP=100-105% ja Genoa 1 LP=150% (LYS maksimi) -155% (USA luokkasääntö maksimi).</w:t>
      </w:r>
      <w:r>
        <w:rPr>
          <w:rFonts w:ascii="Times New Roman" w:hAnsi="Times New Roman" w:cs="Times New Roman" w:eastAsia="Times New Roman"/>
          <w:color w:val="auto"/>
          <w:spacing w:val="0"/>
          <w:position w:val="0"/>
          <w:sz w:val="24"/>
          <w:shd w:fill="auto" w:val="clear"/>
        </w:rPr>
        <w:t xml:space="preserve"> Näin saadaan koko fliitille suunnilleen samanlaiset purjeet ajan myötä.</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Suurimman keulapurjeen maksimikoko</w:t>
      </w:r>
      <w:r>
        <w:rPr>
          <w:rFonts w:ascii="Times New Roman" w:hAnsi="Times New Roman" w:cs="Times New Roman" w:eastAsia="Times New Roman"/>
          <w:color w:val="auto"/>
          <w:spacing w:val="0"/>
          <w:position w:val="0"/>
          <w:sz w:val="24"/>
          <w:shd w:fill="auto" w:val="clear"/>
        </w:rPr>
        <w:t xml:space="preserve">: LP maksimi 6161mm (155% J-mitasta) sisältäen foilin leveyden, topin maksimi leveys 108mm, etuliikin maksimikorkeus 14350mm. </w:t>
      </w:r>
      <w:r>
        <w:rPr>
          <w:rFonts w:ascii="Times New Roman" w:hAnsi="Times New Roman" w:cs="Times New Roman" w:eastAsia="Times New Roman"/>
          <w:color w:val="auto"/>
          <w:spacing w:val="0"/>
          <w:position w:val="0"/>
          <w:sz w:val="24"/>
          <w:shd w:fill="auto" w:val="clear"/>
        </w:rPr>
        <w:t xml:space="preserve">HUOM! Kun tilaat keulapurjeita, tarkistathan ensin minkä kokoinen purje mahtuu rikiisi. Esim. USA luokkasäännön sallima maksimikorkuinen keulapurje (14.35m) on lähtökohtaisesti liian korkea moneen veneeseen</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Spinaakkerin maksimimitat </w:t>
      </w:r>
      <w:r>
        <w:rPr>
          <w:rFonts w:ascii="Times New Roman" w:hAnsi="Times New Roman" w:cs="Times New Roman" w:eastAsia="Times New Roman"/>
          <w:color w:val="auto"/>
          <w:spacing w:val="0"/>
          <w:position w:val="0"/>
          <w:sz w:val="24"/>
          <w:shd w:fill="auto" w:val="clear"/>
        </w:rPr>
        <w:t xml:space="preserve">LYS-säännön mukaisesti: SL (topista skuuttikulmaan) max. 14 000 mm, SMG (keskileveys) max. 7 300 mm, SPL (puomin pituus) 4 000 mm. Koskee uusia puomeja, nykyisissä puomeissa on hieman pituuseroja ja ne ovat hieman yli 4m keskimäärin.</w:t>
        <w:br/>
        <w:br/>
        <w:t xml:space="preserve">Mast-head spinaakkerit ja genaakkerit on kielletty. </w:t>
      </w:r>
    </w:p>
    <w:p>
      <w:pPr>
        <w:numPr>
          <w:ilvl w:val="0"/>
          <w:numId w:val="7"/>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Isopurjeen maksimimitat: </w:t>
      </w:r>
      <w:r>
        <w:rPr>
          <w:rFonts w:ascii="Times New Roman" w:hAnsi="Times New Roman" w:cs="Times New Roman" w:eastAsia="Times New Roman"/>
          <w:color w:val="auto"/>
          <w:spacing w:val="0"/>
          <w:position w:val="0"/>
          <w:sz w:val="24"/>
          <w:shd w:fill="auto" w:val="clear"/>
        </w:rPr>
        <w:t xml:space="preserve">Isopurjeen pitää olla maston ja puomin mustien merkkien sisäpuolella. Eli etuliikki &lt;13.85m ja puomiliikki 4.75m. Muut mitat</w:t>
        <w:br/>
        <w:br/>
        <w:t xml:space="preserve">- Leech </w:t>
        <w:tab/>
        <w:t xml:space="preserve">14 581mm</w:t>
        <w:br/>
        <w:t xml:space="preserve">- Top Girth 1 045 mm (closest to the point of Luff)</w:t>
        <w:br/>
        <w:t xml:space="preserve">- ¼ Girth    1 805 mm</w:t>
        <w:br/>
        <w:t xml:space="preserve">- ½ Girth    3 087 mm</w:t>
        <w:br/>
        <w:t xml:space="preserve">- ¾ Girth    4 040 mm</w:t>
        <w:br/>
        <w:t xml:space="preserve">- Head           175 mm</w:t>
        <w:br/>
        <w:br/>
        <w:t xml:space="preserve">HUOM! nämä mitat ovat pienemmät kuin LYS maksimimitat, mutta näilläkin mitoilla ahvenselkää on aika paljon, mahdollisesti liikaa veneeseen, jossa on vaijerista tehty takastaagi.</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Vene ja miehistö</w:t>
      </w:r>
    </w:p>
    <w:p>
      <w:pPr>
        <w:numPr>
          <w:ilvl w:val="0"/>
          <w:numId w:val="1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Veneet voivat erota toisistaan kokoonpanoltaan, kunhan ne ovat </w:t>
      </w:r>
      <w:r>
        <w:rPr>
          <w:rFonts w:ascii="Times New Roman" w:hAnsi="Times New Roman" w:cs="Times New Roman" w:eastAsia="Times New Roman"/>
          <w:b/>
          <w:color w:val="auto"/>
          <w:spacing w:val="0"/>
          <w:position w:val="0"/>
          <w:sz w:val="24"/>
          <w:shd w:fill="auto" w:val="clear"/>
        </w:rPr>
        <w:t xml:space="preserve">alkuperäisen kaltaisia</w:t>
      </w:r>
      <w:r>
        <w:rPr>
          <w:rFonts w:ascii="Times New Roman" w:hAnsi="Times New Roman" w:cs="Times New Roman" w:eastAsia="Times New Roman"/>
          <w:color w:val="auto"/>
          <w:spacing w:val="0"/>
          <w:position w:val="0"/>
          <w:sz w:val="24"/>
          <w:shd w:fill="auto" w:val="clear"/>
        </w:rPr>
        <w:t xml:space="preserve">. Eroina voi olla esim. ohjaustapa, saalinkien lukumäärä ja kölin syväys.</w:t>
      </w:r>
    </w:p>
    <w:p>
      <w:pPr>
        <w:numPr>
          <w:ilvl w:val="0"/>
          <w:numId w:val="1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Veneen modifiointi </w:t>
      </w:r>
      <w:r>
        <w:rPr>
          <w:rFonts w:ascii="Times New Roman" w:hAnsi="Times New Roman" w:cs="Times New Roman" w:eastAsia="Times New Roman"/>
          <w:color w:val="auto"/>
          <w:spacing w:val="0"/>
          <w:position w:val="0"/>
          <w:sz w:val="24"/>
          <w:shd w:fill="auto" w:val="clear"/>
        </w:rPr>
        <w:t xml:space="preserve">valmistajan alkuperäisest</w:t>
      </w:r>
      <w:r>
        <w:rPr>
          <w:rFonts w:ascii="Times New Roman" w:hAnsi="Times New Roman" w:cs="Times New Roman" w:eastAsia="Times New Roman"/>
          <w:color w:val="auto"/>
          <w:spacing w:val="0"/>
          <w:position w:val="0"/>
          <w:sz w:val="24"/>
          <w:shd w:fill="auto" w:val="clear"/>
        </w:rPr>
        <w:t xml:space="preserve">ä</w:t>
      </w:r>
      <w:r>
        <w:rPr>
          <w:rFonts w:ascii="Times New Roman" w:hAnsi="Times New Roman" w:cs="Times New Roman" w:eastAsia="Times New Roman"/>
          <w:color w:val="auto"/>
          <w:spacing w:val="0"/>
          <w:position w:val="0"/>
          <w:sz w:val="24"/>
          <w:shd w:fill="auto" w:val="clear"/>
        </w:rPr>
        <w:t xml:space="preserve"> on pääsääntöisesti kielletty. Poikkeuksena Pohjois-Amerikan luokkasäännön sallimat muutokset, esim. tietyt pienet muutokset heloitukseen/taljoihin ja mahdollisten vedenalaisten epätasaisuuksien tasoitus.</w:t>
      </w:r>
    </w:p>
    <w:p>
      <w:pPr>
        <w:numPr>
          <w:ilvl w:val="0"/>
          <w:numId w:val="14"/>
        </w:numPr>
        <w:spacing w:before="100" w:after="1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Veneiden tulee olla aina täydessä katsastusvarustuksessa (Luokka 1 tai 2)</w:t>
      </w:r>
    </w:p>
    <w:p>
      <w:pPr>
        <w:numPr>
          <w:ilvl w:val="0"/>
          <w:numId w:val="14"/>
        </w:numPr>
        <w:spacing w:before="100" w:after="100" w:line="240"/>
        <w:ind w:right="0" w:left="720" w:hanging="36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Miehistön maksimipaino </w:t>
      </w:r>
      <w:r>
        <w:rPr>
          <w:rFonts w:ascii="Times New Roman" w:hAnsi="Times New Roman" w:cs="Times New Roman" w:eastAsia="Times New Roman"/>
          <w:color w:val="auto"/>
          <w:spacing w:val="0"/>
          <w:position w:val="0"/>
          <w:sz w:val="24"/>
          <w:shd w:fill="auto" w:val="clear"/>
        </w:rPr>
        <w:t xml:space="preserve">on 700 kiloa</w:t>
      </w:r>
    </w:p>
    <w:p>
      <w:pPr>
        <w:numPr>
          <w:ilvl w:val="0"/>
          <w:numId w:val="14"/>
        </w:numPr>
        <w:spacing w:before="100" w:after="100" w:line="240"/>
        <w:ind w:right="0" w:left="720" w:hanging="360"/>
        <w:jc w:val="left"/>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Veneessä tulee olla kaikki </w:t>
      </w:r>
      <w:r>
        <w:rPr>
          <w:rFonts w:ascii="Times New Roman" w:hAnsi="Times New Roman" w:cs="Times New Roman" w:eastAsia="Times New Roman"/>
          <w:b/>
          <w:color w:val="auto"/>
          <w:spacing w:val="0"/>
          <w:position w:val="0"/>
          <w:sz w:val="24"/>
          <w:shd w:fill="auto" w:val="clear"/>
        </w:rPr>
        <w:t xml:space="preserve">normaalit matkapurjehduselementit</w:t>
      </w:r>
      <w:r>
        <w:rPr>
          <w:rFonts w:ascii="Times New Roman" w:hAnsi="Times New Roman" w:cs="Times New Roman" w:eastAsia="Times New Roman"/>
          <w:color w:val="auto"/>
          <w:spacing w:val="0"/>
          <w:position w:val="0"/>
          <w:sz w:val="24"/>
          <w:shd w:fill="auto" w:val="clear"/>
        </w:rPr>
        <w:t xml:space="preserve"> (hella, wc/septi, patjat, akut, vesitankit, ym.) mukana kilpailuissa, poislukien salongin pöytä ja keulapunkan patjat.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Suomen luokkaliiton tarkoitus on saada kilpailuihin mahdollisimman paljon veneitä ja pitää hauskaa yhdessä. Suomen 36.7 -liittoon kuuluvat veneet, joiden purjevarustus ei oleellisesti poikkea yllä olevista mitoista, voivat osallistua kilpailuihin nykyisessä purjevarustuksessaan. Yllä olevat mitat on kuitenkin syytä ottaa huomioon uusien purjeiden ja varusteiden hankinnassa. Jos kalustosi poikkeaa oleellisesi yllä määritellyistä mitoista, voidaan ry:n hallituksen harkinnalla antaa myös näille venekunnille lupa osallistua yhdenvertaisesti kilpailuihin.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 36.7 Finland r.y. hallitus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1">
    <w:lvl w:ilvl="0">
      <w:start w:val="1"/>
      <w:numFmt w:val="decimal"/>
      <w:lvlText w:val="%1."/>
    </w:lvl>
  </w:abstractNum>
  <w:abstractNum w:abstractNumId="7">
    <w:lvl w:ilvl="0">
      <w:start w:val="1"/>
      <w:numFmt w:val="decimal"/>
      <w:lvlText w:val="%1."/>
    </w:lvl>
  </w:abstractNum>
  <w:num w:numId="3">
    <w:abstractNumId w:val="0"/>
  </w:num>
  <w:num w:numId="7">
    <w:abstractNumId w:val="7"/>
  </w:num>
  <w:num w:numId="14">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